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265449" w:rsidP="0006506D" w14:paraId="19579D8C" w14:textId="38C6C602">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Student’s </w:t>
      </w:r>
      <w:r>
        <w:rPr>
          <w:rFonts w:ascii="Times New Roman" w:hAnsi="Times New Roman" w:cs="Times New Roman"/>
          <w:sz w:val="24"/>
          <w:szCs w:val="24"/>
        </w:rPr>
        <w:t>Name</w:t>
      </w:r>
    </w:p>
    <w:p w:rsidR="00265449" w:rsidP="0006506D" w14:paraId="5143BA68" w14:textId="1D177E2C">
      <w:pPr>
        <w:spacing w:after="0" w:line="480" w:lineRule="auto"/>
        <w:rPr>
          <w:rFonts w:ascii="Times New Roman" w:hAnsi="Times New Roman" w:cs="Times New Roman"/>
          <w:sz w:val="24"/>
          <w:szCs w:val="24"/>
        </w:rPr>
      </w:pPr>
      <w:r>
        <w:rPr>
          <w:rFonts w:ascii="Times New Roman" w:hAnsi="Times New Roman" w:cs="Times New Roman"/>
          <w:sz w:val="24"/>
          <w:szCs w:val="24"/>
        </w:rPr>
        <w:t>Professor’s Name</w:t>
      </w:r>
    </w:p>
    <w:p w:rsidR="00265449" w:rsidP="0006506D" w14:paraId="2E530A9D" w14:textId="7D96CA5A">
      <w:pPr>
        <w:spacing w:after="0" w:line="480" w:lineRule="auto"/>
        <w:rPr>
          <w:rFonts w:ascii="Times New Roman" w:hAnsi="Times New Roman" w:cs="Times New Roman"/>
          <w:sz w:val="24"/>
          <w:szCs w:val="24"/>
        </w:rPr>
      </w:pPr>
      <w:r>
        <w:rPr>
          <w:rFonts w:ascii="Times New Roman" w:hAnsi="Times New Roman" w:cs="Times New Roman"/>
          <w:sz w:val="24"/>
          <w:szCs w:val="24"/>
        </w:rPr>
        <w:t>Course</w:t>
      </w:r>
      <w:r w:rsidR="00E66046">
        <w:rPr>
          <w:rFonts w:ascii="Times New Roman" w:hAnsi="Times New Roman" w:cs="Times New Roman"/>
          <w:sz w:val="24"/>
          <w:szCs w:val="24"/>
        </w:rPr>
        <w:t>/Class</w:t>
      </w:r>
    </w:p>
    <w:p w:rsidR="00265449" w:rsidP="0006506D" w14:paraId="42CAF2EA" w14:textId="0E2CA1F8">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Date </w:t>
      </w:r>
      <w:r w:rsidR="00E66046">
        <w:rPr>
          <w:rFonts w:ascii="Times New Roman" w:hAnsi="Times New Roman" w:cs="Times New Roman"/>
          <w:sz w:val="24"/>
          <w:szCs w:val="24"/>
        </w:rPr>
        <w:t>of Submission</w:t>
      </w:r>
    </w:p>
    <w:p w:rsidR="00257A24" w:rsidRPr="001B7530" w:rsidP="0006506D" w14:paraId="7ED5D897" w14:textId="77777777">
      <w:pPr>
        <w:spacing w:after="0" w:line="480" w:lineRule="auto"/>
        <w:jc w:val="center"/>
        <w:rPr>
          <w:rFonts w:ascii="Times New Roman" w:hAnsi="Times New Roman" w:cs="Times New Roman"/>
          <w:sz w:val="24"/>
          <w:szCs w:val="24"/>
        </w:rPr>
      </w:pPr>
      <w:r w:rsidRPr="001B7530">
        <w:rPr>
          <w:rFonts w:ascii="Times New Roman" w:hAnsi="Times New Roman" w:cs="Times New Roman"/>
          <w:sz w:val="24"/>
          <w:szCs w:val="24"/>
        </w:rPr>
        <w:t>Argument Analysis Assignment</w:t>
      </w:r>
    </w:p>
    <w:p w:rsidR="00D40DD0" w:rsidRPr="001B7530" w:rsidP="0006506D" w14:paraId="6CE31409" w14:textId="77777777">
      <w:pPr>
        <w:spacing w:after="0" w:line="480" w:lineRule="auto"/>
        <w:ind w:firstLine="720"/>
        <w:rPr>
          <w:rFonts w:ascii="Times New Roman" w:hAnsi="Times New Roman" w:cs="Times New Roman"/>
          <w:sz w:val="24"/>
          <w:szCs w:val="24"/>
        </w:rPr>
      </w:pPr>
      <w:r w:rsidRPr="001B7530">
        <w:rPr>
          <w:rFonts w:ascii="Times New Roman" w:hAnsi="Times New Roman" w:cs="Times New Roman"/>
          <w:sz w:val="24"/>
          <w:szCs w:val="24"/>
        </w:rPr>
        <w:t xml:space="preserve">The article at hand addresses Herodotus that is recognized as land that never ceased to astonish as well as inspire admiration. </w:t>
      </w:r>
      <w:r w:rsidRPr="001B7530" w:rsidR="000F2D7F">
        <w:rPr>
          <w:rFonts w:ascii="Times New Roman" w:hAnsi="Times New Roman" w:cs="Times New Roman"/>
          <w:sz w:val="24"/>
          <w:szCs w:val="24"/>
        </w:rPr>
        <w:t>On the same note, the aforementioned land is considered strange because it had strange plants as well as animals not forgetting eccentric geography. On the same note, the land is regarded as a place of prodigious architectural achievements</w:t>
      </w:r>
      <w:r w:rsidR="00012CDD">
        <w:rPr>
          <w:rFonts w:ascii="Times New Roman" w:hAnsi="Times New Roman" w:cs="Times New Roman"/>
          <w:sz w:val="24"/>
          <w:szCs w:val="24"/>
        </w:rPr>
        <w:t xml:space="preserve"> (</w:t>
      </w:r>
      <w:r w:rsidRPr="00012CDD" w:rsidR="00012CDD">
        <w:rPr>
          <w:rFonts w:ascii="Times New Roman" w:hAnsi="Times New Roman" w:cs="Times New Roman"/>
          <w:sz w:val="24"/>
          <w:szCs w:val="24"/>
        </w:rPr>
        <w:t>Lloyd</w:t>
      </w:r>
      <w:r w:rsidR="00012CDD">
        <w:rPr>
          <w:rFonts w:ascii="Times New Roman" w:hAnsi="Times New Roman" w:cs="Times New Roman"/>
          <w:sz w:val="24"/>
          <w:szCs w:val="24"/>
        </w:rPr>
        <w:t xml:space="preserve"> 81)</w:t>
      </w:r>
      <w:r w:rsidRPr="001B7530" w:rsidR="000F2D7F">
        <w:rPr>
          <w:rFonts w:ascii="Times New Roman" w:hAnsi="Times New Roman" w:cs="Times New Roman"/>
          <w:sz w:val="24"/>
          <w:szCs w:val="24"/>
        </w:rPr>
        <w:t xml:space="preserve">. </w:t>
      </w:r>
      <w:r w:rsidRPr="001B7530" w:rsidR="00ED4C02">
        <w:rPr>
          <w:rFonts w:ascii="Times New Roman" w:hAnsi="Times New Roman" w:cs="Times New Roman"/>
          <w:sz w:val="24"/>
          <w:szCs w:val="24"/>
        </w:rPr>
        <w:t xml:space="preserve">With that said, the </w:t>
      </w:r>
      <w:r w:rsidRPr="001B7530" w:rsidR="005F52F1">
        <w:rPr>
          <w:rFonts w:ascii="Times New Roman" w:hAnsi="Times New Roman" w:cs="Times New Roman"/>
          <w:sz w:val="24"/>
          <w:szCs w:val="24"/>
        </w:rPr>
        <w:t xml:space="preserve">source covers a building that played a critical role in exciting the greatest enthusiasm that revealed the Pyramids. </w:t>
      </w:r>
      <w:r w:rsidRPr="001B7530" w:rsidR="009658F9">
        <w:rPr>
          <w:rFonts w:ascii="Times New Roman" w:hAnsi="Times New Roman" w:cs="Times New Roman"/>
          <w:sz w:val="24"/>
          <w:szCs w:val="24"/>
        </w:rPr>
        <w:t xml:space="preserve">It is unfortunate that Labyrinth no longer survives and many investigators </w:t>
      </w:r>
      <w:r w:rsidRPr="001B7530" w:rsidR="001E3AB8">
        <w:rPr>
          <w:rFonts w:ascii="Times New Roman" w:hAnsi="Times New Roman" w:cs="Times New Roman"/>
          <w:sz w:val="24"/>
          <w:szCs w:val="24"/>
        </w:rPr>
        <w:t>owe</w:t>
      </w:r>
      <w:r w:rsidRPr="001B7530" w:rsidR="009658F9">
        <w:rPr>
          <w:rFonts w:ascii="Times New Roman" w:hAnsi="Times New Roman" w:cs="Times New Roman"/>
          <w:sz w:val="24"/>
          <w:szCs w:val="24"/>
        </w:rPr>
        <w:t xml:space="preserve"> it classical sources as well as archaeological excavation that has a substantial </w:t>
      </w:r>
      <w:r w:rsidRPr="001B7530" w:rsidR="00825683">
        <w:rPr>
          <w:rFonts w:ascii="Times New Roman" w:hAnsi="Times New Roman" w:cs="Times New Roman"/>
          <w:sz w:val="24"/>
          <w:szCs w:val="24"/>
        </w:rPr>
        <w:t>kn</w:t>
      </w:r>
      <w:r w:rsidR="00231E26">
        <w:rPr>
          <w:rFonts w:ascii="Times New Roman" w:hAnsi="Times New Roman" w:cs="Times New Roman"/>
          <w:sz w:val="24"/>
          <w:szCs w:val="24"/>
        </w:rPr>
        <w:t>owledge relating to the</w:t>
      </w:r>
      <w:r w:rsidRPr="001B7530" w:rsidR="00825683">
        <w:rPr>
          <w:rFonts w:ascii="Times New Roman" w:hAnsi="Times New Roman" w:cs="Times New Roman"/>
          <w:sz w:val="24"/>
          <w:szCs w:val="24"/>
        </w:rPr>
        <w:t xml:space="preserve"> building. </w:t>
      </w:r>
      <w:r w:rsidRPr="001B7530" w:rsidR="008B193B">
        <w:rPr>
          <w:rFonts w:ascii="Times New Roman" w:hAnsi="Times New Roman" w:cs="Times New Roman"/>
          <w:sz w:val="24"/>
          <w:szCs w:val="24"/>
        </w:rPr>
        <w:t xml:space="preserve">In simple terms, </w:t>
      </w:r>
      <w:r w:rsidRPr="001B7530" w:rsidR="00E20E48">
        <w:rPr>
          <w:rFonts w:ascii="Times New Roman" w:hAnsi="Times New Roman" w:cs="Times New Roman"/>
          <w:sz w:val="24"/>
          <w:szCs w:val="24"/>
        </w:rPr>
        <w:t>the ar</w:t>
      </w:r>
      <w:r w:rsidRPr="001B7530" w:rsidR="000275A5">
        <w:rPr>
          <w:rFonts w:ascii="Times New Roman" w:hAnsi="Times New Roman" w:cs="Times New Roman"/>
          <w:sz w:val="24"/>
          <w:szCs w:val="24"/>
        </w:rPr>
        <w:t>ticle covers Egyptian Labyrinth, which is an important monument for classical as well as archaeological purposes.</w:t>
      </w:r>
    </w:p>
    <w:p w:rsidR="002A6966" w:rsidRPr="001B7530" w:rsidP="0006506D" w14:paraId="5E848EC9" w14:textId="5C834DE4">
      <w:pPr>
        <w:spacing w:after="0" w:line="480" w:lineRule="auto"/>
        <w:ind w:firstLine="720"/>
        <w:rPr>
          <w:rFonts w:ascii="Times New Roman" w:hAnsi="Times New Roman" w:cs="Times New Roman"/>
          <w:sz w:val="24"/>
          <w:szCs w:val="24"/>
        </w:rPr>
      </w:pPr>
      <w:r w:rsidRPr="001B7530">
        <w:rPr>
          <w:rFonts w:ascii="Times New Roman" w:hAnsi="Times New Roman" w:cs="Times New Roman"/>
          <w:sz w:val="24"/>
          <w:szCs w:val="24"/>
        </w:rPr>
        <w:t xml:space="preserve">It is </w:t>
      </w:r>
      <w:r w:rsidR="00C76429">
        <w:rPr>
          <w:rFonts w:ascii="Times New Roman" w:hAnsi="Times New Roman" w:cs="Times New Roman"/>
          <w:sz w:val="24"/>
          <w:szCs w:val="24"/>
        </w:rPr>
        <w:t>noteworthy</w:t>
      </w:r>
      <w:r w:rsidRPr="001B7530">
        <w:rPr>
          <w:rFonts w:ascii="Times New Roman" w:hAnsi="Times New Roman" w:cs="Times New Roman"/>
          <w:sz w:val="24"/>
          <w:szCs w:val="24"/>
        </w:rPr>
        <w:t xml:space="preserve"> that the article at hand presents three sources that depict </w:t>
      </w:r>
      <w:r w:rsidRPr="001B7530" w:rsidR="00815149">
        <w:rPr>
          <w:rFonts w:ascii="Times New Roman" w:hAnsi="Times New Roman" w:cs="Times New Roman"/>
          <w:sz w:val="24"/>
          <w:szCs w:val="24"/>
        </w:rPr>
        <w:t xml:space="preserve">evidence about the </w:t>
      </w:r>
      <w:r w:rsidRPr="001B7530" w:rsidR="00EF46E3">
        <w:rPr>
          <w:rFonts w:ascii="Times New Roman" w:hAnsi="Times New Roman" w:cs="Times New Roman"/>
          <w:sz w:val="24"/>
          <w:szCs w:val="24"/>
        </w:rPr>
        <w:t xml:space="preserve">Egyptian Labyrinth. </w:t>
      </w:r>
      <w:r w:rsidRPr="001B7530" w:rsidR="003F257A">
        <w:rPr>
          <w:rFonts w:ascii="Times New Roman" w:hAnsi="Times New Roman" w:cs="Times New Roman"/>
          <w:sz w:val="24"/>
          <w:szCs w:val="24"/>
        </w:rPr>
        <w:t xml:space="preserve">The sources are divided into three categories that deal with different challenges arising in connection with the Labyrinth. </w:t>
      </w:r>
      <w:r w:rsidRPr="001B7530" w:rsidR="00211909">
        <w:rPr>
          <w:rFonts w:ascii="Times New Roman" w:hAnsi="Times New Roman" w:cs="Times New Roman"/>
          <w:sz w:val="24"/>
          <w:szCs w:val="24"/>
        </w:rPr>
        <w:t>The aforementioned sources include literary sources, archaeological excavation, as well as extensive knowledge of Egyptian architectural practice</w:t>
      </w:r>
      <w:r w:rsidR="00934C6E">
        <w:rPr>
          <w:rFonts w:ascii="Times New Roman" w:hAnsi="Times New Roman" w:cs="Times New Roman"/>
          <w:sz w:val="24"/>
          <w:szCs w:val="24"/>
        </w:rPr>
        <w:t xml:space="preserve"> (</w:t>
      </w:r>
      <w:r w:rsidRPr="00012CDD" w:rsidR="00934C6E">
        <w:rPr>
          <w:rFonts w:ascii="Times New Roman" w:hAnsi="Times New Roman" w:cs="Times New Roman"/>
          <w:sz w:val="24"/>
          <w:szCs w:val="24"/>
        </w:rPr>
        <w:t>Lloyd</w:t>
      </w:r>
      <w:r w:rsidR="00934C6E">
        <w:rPr>
          <w:rFonts w:ascii="Times New Roman" w:hAnsi="Times New Roman" w:cs="Times New Roman"/>
          <w:sz w:val="24"/>
          <w:szCs w:val="24"/>
        </w:rPr>
        <w:t xml:space="preserve"> 82)</w:t>
      </w:r>
      <w:r w:rsidRPr="001B7530" w:rsidR="00211909">
        <w:rPr>
          <w:rFonts w:ascii="Times New Roman" w:hAnsi="Times New Roman" w:cs="Times New Roman"/>
          <w:sz w:val="24"/>
          <w:szCs w:val="24"/>
        </w:rPr>
        <w:t xml:space="preserve">. </w:t>
      </w:r>
      <w:r w:rsidRPr="001B7530" w:rsidR="004810A5">
        <w:rPr>
          <w:rFonts w:ascii="Times New Roman" w:hAnsi="Times New Roman" w:cs="Times New Roman"/>
          <w:sz w:val="24"/>
          <w:szCs w:val="24"/>
        </w:rPr>
        <w:t xml:space="preserve">However, </w:t>
      </w:r>
      <w:r w:rsidR="00C76429">
        <w:rPr>
          <w:rFonts w:ascii="Times New Roman" w:hAnsi="Times New Roman" w:cs="Times New Roman"/>
          <w:sz w:val="24"/>
          <w:szCs w:val="24"/>
        </w:rPr>
        <w:t>the literature</w:t>
      </w:r>
      <w:r w:rsidRPr="001B7530" w:rsidR="004810A5">
        <w:rPr>
          <w:rFonts w:ascii="Times New Roman" w:hAnsi="Times New Roman" w:cs="Times New Roman"/>
          <w:sz w:val="24"/>
          <w:szCs w:val="24"/>
        </w:rPr>
        <w:t xml:space="preserve"> sources</w:t>
      </w:r>
      <w:r w:rsidR="00C76429">
        <w:rPr>
          <w:rFonts w:ascii="Times New Roman" w:hAnsi="Times New Roman" w:cs="Times New Roman"/>
          <w:sz w:val="24"/>
          <w:szCs w:val="24"/>
        </w:rPr>
        <w:t xml:space="preserve"> used by the author to back his claims and present his argument</w:t>
      </w:r>
      <w:r w:rsidRPr="001B7530" w:rsidR="004810A5">
        <w:rPr>
          <w:rFonts w:ascii="Times New Roman" w:hAnsi="Times New Roman" w:cs="Times New Roman"/>
          <w:sz w:val="24"/>
          <w:szCs w:val="24"/>
        </w:rPr>
        <w:t xml:space="preserve"> present some difficult challenges of lexicography as well as interpretation. On the same note, the archaeological information </w:t>
      </w:r>
      <w:r w:rsidRPr="001B7530" w:rsidR="003A1D9B">
        <w:rPr>
          <w:rFonts w:ascii="Times New Roman" w:hAnsi="Times New Roman" w:cs="Times New Roman"/>
          <w:sz w:val="24"/>
          <w:szCs w:val="24"/>
        </w:rPr>
        <w:t>was</w:t>
      </w:r>
      <w:r w:rsidRPr="001B7530" w:rsidR="004810A5">
        <w:rPr>
          <w:rFonts w:ascii="Times New Roman" w:hAnsi="Times New Roman" w:cs="Times New Roman"/>
          <w:sz w:val="24"/>
          <w:szCs w:val="24"/>
        </w:rPr>
        <w:t xml:space="preserve"> published in excavation reports that are not easily accessible to every individual. </w:t>
      </w:r>
      <w:r w:rsidRPr="001B7530" w:rsidR="001D4692">
        <w:rPr>
          <w:rFonts w:ascii="Times New Roman" w:hAnsi="Times New Roman" w:cs="Times New Roman"/>
          <w:sz w:val="24"/>
          <w:szCs w:val="24"/>
        </w:rPr>
        <w:t xml:space="preserve">The third source plays a vital role in detailing </w:t>
      </w:r>
      <w:r w:rsidRPr="001B7530" w:rsidR="001D4692">
        <w:rPr>
          <w:rFonts w:ascii="Times New Roman" w:hAnsi="Times New Roman" w:cs="Times New Roman"/>
          <w:sz w:val="24"/>
          <w:szCs w:val="24"/>
        </w:rPr>
        <w:t>exposition out of the question. Therefore, a person should handle relevant factors of Egyptian architectural practice when it is possible to utilize such information.</w:t>
      </w:r>
      <w:r w:rsidRPr="001B7530" w:rsidR="003A1D9B">
        <w:rPr>
          <w:rFonts w:ascii="Times New Roman" w:hAnsi="Times New Roman" w:cs="Times New Roman"/>
          <w:sz w:val="24"/>
          <w:szCs w:val="24"/>
        </w:rPr>
        <w:t xml:space="preserve"> </w:t>
      </w:r>
    </w:p>
    <w:p w:rsidR="00046853" w:rsidRPr="001B7530" w:rsidP="00C76429" w14:paraId="6097532D" w14:textId="087633E4">
      <w:pPr>
        <w:spacing w:after="0" w:line="480" w:lineRule="auto"/>
        <w:ind w:firstLine="720"/>
        <w:rPr>
          <w:rFonts w:ascii="Times New Roman" w:hAnsi="Times New Roman" w:cs="Times New Roman"/>
          <w:sz w:val="24"/>
          <w:szCs w:val="24"/>
        </w:rPr>
      </w:pPr>
      <w:r w:rsidRPr="001B7530">
        <w:rPr>
          <w:rFonts w:ascii="Times New Roman" w:hAnsi="Times New Roman" w:cs="Times New Roman"/>
          <w:sz w:val="24"/>
          <w:szCs w:val="24"/>
        </w:rPr>
        <w:t>The author is dealing with</w:t>
      </w:r>
      <w:r w:rsidR="00C76429">
        <w:rPr>
          <w:rFonts w:ascii="Times New Roman" w:hAnsi="Times New Roman" w:cs="Times New Roman"/>
          <w:sz w:val="24"/>
          <w:szCs w:val="24"/>
        </w:rPr>
        <w:t xml:space="preserve"> and addressing as well as presenting </w:t>
      </w:r>
      <w:r w:rsidRPr="001B7530">
        <w:rPr>
          <w:rFonts w:ascii="Times New Roman" w:hAnsi="Times New Roman" w:cs="Times New Roman"/>
          <w:sz w:val="24"/>
          <w:szCs w:val="24"/>
        </w:rPr>
        <w:t xml:space="preserve">a deeper issue in this article. </w:t>
      </w:r>
      <w:r w:rsidRPr="001B7530" w:rsidR="00477588">
        <w:rPr>
          <w:rFonts w:ascii="Times New Roman" w:hAnsi="Times New Roman" w:cs="Times New Roman"/>
          <w:sz w:val="24"/>
          <w:szCs w:val="24"/>
        </w:rPr>
        <w:t xml:space="preserve">As a matter of fact, the main idea of this material indicates that various attempts have been made to establish an overall picture as well as it can be questioned whether another study of the topic is likely to be </w:t>
      </w:r>
      <w:r w:rsidR="00C76429">
        <w:rPr>
          <w:rFonts w:ascii="Times New Roman" w:hAnsi="Times New Roman" w:cs="Times New Roman"/>
          <w:sz w:val="24"/>
          <w:szCs w:val="24"/>
        </w:rPr>
        <w:t xml:space="preserve">of </w:t>
      </w:r>
      <w:r w:rsidRPr="001B7530" w:rsidR="00477588">
        <w:rPr>
          <w:rFonts w:ascii="Times New Roman" w:hAnsi="Times New Roman" w:cs="Times New Roman"/>
          <w:sz w:val="24"/>
          <w:szCs w:val="24"/>
        </w:rPr>
        <w:t xml:space="preserve">much value. </w:t>
      </w:r>
      <w:r w:rsidRPr="001B7530" w:rsidR="00C52B33">
        <w:rPr>
          <w:rFonts w:ascii="Times New Roman" w:hAnsi="Times New Roman" w:cs="Times New Roman"/>
          <w:sz w:val="24"/>
          <w:szCs w:val="24"/>
        </w:rPr>
        <w:t xml:space="preserve">It is important to note that there </w:t>
      </w:r>
      <w:r w:rsidR="00C76429">
        <w:rPr>
          <w:rFonts w:ascii="Times New Roman" w:hAnsi="Times New Roman" w:cs="Times New Roman"/>
          <w:sz w:val="24"/>
          <w:szCs w:val="24"/>
        </w:rPr>
        <w:t xml:space="preserve">are </w:t>
      </w:r>
      <w:r w:rsidRPr="001B7530" w:rsidR="00C52B33">
        <w:rPr>
          <w:rFonts w:ascii="Times New Roman" w:hAnsi="Times New Roman" w:cs="Times New Roman"/>
          <w:sz w:val="24"/>
          <w:szCs w:val="24"/>
        </w:rPr>
        <w:t xml:space="preserve">some good reasons for a re-examination of the information presented in this source. </w:t>
      </w:r>
      <w:r w:rsidRPr="001B7530" w:rsidR="007E6616">
        <w:rPr>
          <w:rFonts w:ascii="Times New Roman" w:hAnsi="Times New Roman" w:cs="Times New Roman"/>
          <w:sz w:val="24"/>
          <w:szCs w:val="24"/>
        </w:rPr>
        <w:t xml:space="preserve">In particular, various scholars have discussed a number of factors pertaining to the subject. In addition, </w:t>
      </w:r>
      <w:r w:rsidRPr="001B7530" w:rsidR="007C3C81">
        <w:rPr>
          <w:rFonts w:ascii="Times New Roman" w:hAnsi="Times New Roman" w:cs="Times New Roman"/>
          <w:sz w:val="24"/>
          <w:szCs w:val="24"/>
        </w:rPr>
        <w:t xml:space="preserve">the article addresses the standard reconstruction of the building. However, </w:t>
      </w:r>
      <w:r w:rsidR="00204519">
        <w:rPr>
          <w:rFonts w:ascii="Times New Roman" w:hAnsi="Times New Roman" w:cs="Times New Roman"/>
          <w:sz w:val="24"/>
          <w:szCs w:val="24"/>
        </w:rPr>
        <w:t xml:space="preserve">according to </w:t>
      </w:r>
      <w:r w:rsidRPr="00204519" w:rsidR="00204519">
        <w:rPr>
          <w:rFonts w:ascii="Times New Roman" w:hAnsi="Times New Roman" w:cs="Times New Roman"/>
          <w:sz w:val="24"/>
          <w:szCs w:val="24"/>
        </w:rPr>
        <w:t>Michałowski</w:t>
      </w:r>
      <w:r w:rsidRPr="00204519" w:rsidR="00204519">
        <w:rPr>
          <w:rFonts w:ascii="Times New Roman" w:hAnsi="Times New Roman" w:cs="Times New Roman"/>
          <w:sz w:val="24"/>
          <w:szCs w:val="24"/>
        </w:rPr>
        <w:t xml:space="preserve"> </w:t>
      </w:r>
      <w:r w:rsidR="00204519">
        <w:rPr>
          <w:rFonts w:ascii="Times New Roman" w:hAnsi="Times New Roman" w:cs="Times New Roman"/>
          <w:sz w:val="24"/>
          <w:szCs w:val="24"/>
        </w:rPr>
        <w:t>(220)</w:t>
      </w:r>
      <w:r w:rsidR="00C863AC">
        <w:rPr>
          <w:rFonts w:ascii="Times New Roman" w:hAnsi="Times New Roman" w:cs="Times New Roman"/>
          <w:sz w:val="24"/>
          <w:szCs w:val="24"/>
        </w:rPr>
        <w:t xml:space="preserve">, </w:t>
      </w:r>
      <w:r w:rsidRPr="001B7530" w:rsidR="007C3C81">
        <w:rPr>
          <w:rFonts w:ascii="Times New Roman" w:hAnsi="Times New Roman" w:cs="Times New Roman"/>
          <w:sz w:val="24"/>
          <w:szCs w:val="24"/>
        </w:rPr>
        <w:t xml:space="preserve">this aspect requires correction in different respects because of inadequate knowledge of classical languages. </w:t>
      </w:r>
      <w:r w:rsidRPr="001B7530" w:rsidR="00C87121">
        <w:rPr>
          <w:rFonts w:ascii="Times New Roman" w:hAnsi="Times New Roman" w:cs="Times New Roman"/>
          <w:sz w:val="24"/>
          <w:szCs w:val="24"/>
        </w:rPr>
        <w:t xml:space="preserve">On the same note, </w:t>
      </w:r>
      <w:r w:rsidRPr="001B7530" w:rsidR="002B327C">
        <w:rPr>
          <w:rFonts w:ascii="Times New Roman" w:hAnsi="Times New Roman" w:cs="Times New Roman"/>
          <w:sz w:val="24"/>
          <w:szCs w:val="24"/>
        </w:rPr>
        <w:t xml:space="preserve">the reason for handling this topic is the fact that the Labyrinth still contributes to a substantial difficulty to a number of investigators. </w:t>
      </w:r>
      <w:r w:rsidRPr="001B7530" w:rsidR="00211A55">
        <w:rPr>
          <w:rFonts w:ascii="Times New Roman" w:hAnsi="Times New Roman" w:cs="Times New Roman"/>
          <w:sz w:val="24"/>
          <w:szCs w:val="24"/>
        </w:rPr>
        <w:t>Some scholars make untenable suggestion</w:t>
      </w:r>
      <w:r w:rsidR="00C76429">
        <w:rPr>
          <w:rFonts w:ascii="Times New Roman" w:hAnsi="Times New Roman" w:cs="Times New Roman"/>
          <w:sz w:val="24"/>
          <w:szCs w:val="24"/>
        </w:rPr>
        <w:t>s</w:t>
      </w:r>
      <w:r w:rsidRPr="001B7530" w:rsidR="00211A55">
        <w:rPr>
          <w:rFonts w:ascii="Times New Roman" w:hAnsi="Times New Roman" w:cs="Times New Roman"/>
          <w:sz w:val="24"/>
          <w:szCs w:val="24"/>
        </w:rPr>
        <w:t xml:space="preserve"> that the Labyrinth was a Pyramid City a</w:t>
      </w:r>
      <w:r w:rsidRPr="001B7530" w:rsidR="003000A0">
        <w:rPr>
          <w:rFonts w:ascii="Times New Roman" w:hAnsi="Times New Roman" w:cs="Times New Roman"/>
          <w:sz w:val="24"/>
          <w:szCs w:val="24"/>
        </w:rPr>
        <w:t>n</w:t>
      </w:r>
      <w:r w:rsidRPr="001B7530" w:rsidR="00211A55">
        <w:rPr>
          <w:rFonts w:ascii="Times New Roman" w:hAnsi="Times New Roman" w:cs="Times New Roman"/>
          <w:sz w:val="24"/>
          <w:szCs w:val="24"/>
        </w:rPr>
        <w:t>d this</w:t>
      </w:r>
      <w:r w:rsidRPr="001B7530" w:rsidR="003000A0">
        <w:rPr>
          <w:rFonts w:ascii="Times New Roman" w:hAnsi="Times New Roman" w:cs="Times New Roman"/>
          <w:sz w:val="24"/>
          <w:szCs w:val="24"/>
        </w:rPr>
        <w:t xml:space="preserve"> needs considerable research</w:t>
      </w:r>
      <w:r w:rsidR="00CD6CD1">
        <w:rPr>
          <w:rFonts w:ascii="Times New Roman" w:hAnsi="Times New Roman" w:cs="Times New Roman"/>
          <w:sz w:val="24"/>
          <w:szCs w:val="24"/>
        </w:rPr>
        <w:t xml:space="preserve"> (</w:t>
      </w:r>
      <w:r w:rsidRPr="00012CDD" w:rsidR="00CD6CD1">
        <w:rPr>
          <w:rFonts w:ascii="Times New Roman" w:hAnsi="Times New Roman" w:cs="Times New Roman"/>
          <w:sz w:val="24"/>
          <w:szCs w:val="24"/>
        </w:rPr>
        <w:t>Lloyd</w:t>
      </w:r>
      <w:r w:rsidR="00CD6CD1">
        <w:rPr>
          <w:rFonts w:ascii="Times New Roman" w:hAnsi="Times New Roman" w:cs="Times New Roman"/>
          <w:sz w:val="24"/>
          <w:szCs w:val="24"/>
        </w:rPr>
        <w:t xml:space="preserve"> 90)</w:t>
      </w:r>
      <w:r w:rsidRPr="001B7530" w:rsidR="003000A0">
        <w:rPr>
          <w:rFonts w:ascii="Times New Roman" w:hAnsi="Times New Roman" w:cs="Times New Roman"/>
          <w:sz w:val="24"/>
          <w:szCs w:val="24"/>
        </w:rPr>
        <w:t xml:space="preserve">. </w:t>
      </w:r>
      <w:r w:rsidRPr="001B7530" w:rsidR="001C2D9E">
        <w:rPr>
          <w:rFonts w:ascii="Times New Roman" w:hAnsi="Times New Roman" w:cs="Times New Roman"/>
          <w:sz w:val="24"/>
          <w:szCs w:val="24"/>
        </w:rPr>
        <w:t xml:space="preserve">Specifically, the aforementioned </w:t>
      </w:r>
      <w:r w:rsidRPr="001B7530">
        <w:rPr>
          <w:rFonts w:ascii="Times New Roman" w:hAnsi="Times New Roman" w:cs="Times New Roman"/>
          <w:sz w:val="24"/>
          <w:szCs w:val="24"/>
        </w:rPr>
        <w:t>circumstances indicate</w:t>
      </w:r>
      <w:r w:rsidRPr="001B7530" w:rsidR="001C2D9E">
        <w:rPr>
          <w:rFonts w:ascii="Times New Roman" w:hAnsi="Times New Roman" w:cs="Times New Roman"/>
          <w:sz w:val="24"/>
          <w:szCs w:val="24"/>
        </w:rPr>
        <w:t xml:space="preserve"> that the subject at hand requires an airing as well as people </w:t>
      </w:r>
      <w:r w:rsidR="00C76429">
        <w:rPr>
          <w:rFonts w:ascii="Times New Roman" w:hAnsi="Times New Roman" w:cs="Times New Roman"/>
          <w:sz w:val="24"/>
          <w:szCs w:val="24"/>
        </w:rPr>
        <w:t xml:space="preserve">who </w:t>
      </w:r>
      <w:r w:rsidRPr="001B7530" w:rsidR="001C2D9E">
        <w:rPr>
          <w:rFonts w:ascii="Times New Roman" w:hAnsi="Times New Roman" w:cs="Times New Roman"/>
          <w:sz w:val="24"/>
          <w:szCs w:val="24"/>
        </w:rPr>
        <w:t>can turn</w:t>
      </w:r>
      <w:r w:rsidR="00C76429">
        <w:rPr>
          <w:rFonts w:ascii="Times New Roman" w:hAnsi="Times New Roman" w:cs="Times New Roman"/>
          <w:sz w:val="24"/>
          <w:szCs w:val="24"/>
        </w:rPr>
        <w:t xml:space="preserve"> up</w:t>
      </w:r>
      <w:r w:rsidRPr="001B7530" w:rsidR="001C2D9E">
        <w:rPr>
          <w:rFonts w:ascii="Times New Roman" w:hAnsi="Times New Roman" w:cs="Times New Roman"/>
          <w:sz w:val="24"/>
          <w:szCs w:val="24"/>
        </w:rPr>
        <w:t xml:space="preserve"> with complete justification to a detailed discussion of the presented Egyptological challenge.</w:t>
      </w:r>
      <w:r w:rsidR="00C76429">
        <w:rPr>
          <w:rFonts w:ascii="Times New Roman" w:hAnsi="Times New Roman" w:cs="Times New Roman"/>
          <w:sz w:val="24"/>
          <w:szCs w:val="24"/>
        </w:rPr>
        <w:t xml:space="preserve"> Therefore, the author addresses a deeper issue that requires deeper research to justify the claims he is making regarding the existence of the Egyptian Labyrinth.
</w:t>
      </w:r>
    </w:p>
    <w:p w:rsidR="00901EF9" w:rsidRPr="001B7530" w:rsidP="0006506D" w14:paraId="285ED91D" w14:textId="77777777">
      <w:pPr>
        <w:spacing w:after="0" w:line="480" w:lineRule="auto"/>
        <w:ind w:firstLine="720"/>
        <w:rPr>
          <w:rFonts w:ascii="Times New Roman" w:hAnsi="Times New Roman" w:cs="Times New Roman"/>
          <w:sz w:val="24"/>
          <w:szCs w:val="24"/>
        </w:rPr>
      </w:pPr>
      <w:r w:rsidRPr="001B7530">
        <w:rPr>
          <w:rFonts w:ascii="Times New Roman" w:hAnsi="Times New Roman" w:cs="Times New Roman"/>
          <w:sz w:val="24"/>
          <w:szCs w:val="24"/>
        </w:rPr>
        <w:t xml:space="preserve">The fundamental thesis of the article </w:t>
      </w:r>
      <w:r w:rsidRPr="001B7530" w:rsidR="008E5CBA">
        <w:rPr>
          <w:rFonts w:ascii="Times New Roman" w:hAnsi="Times New Roman" w:cs="Times New Roman"/>
          <w:sz w:val="24"/>
          <w:szCs w:val="24"/>
        </w:rPr>
        <w:t xml:space="preserve">is to address a building that took part in exciting the greatest enthusiasm that played a role in revealing the Pyramids. </w:t>
      </w:r>
      <w:r w:rsidRPr="001B7530" w:rsidR="009C771A">
        <w:rPr>
          <w:rFonts w:ascii="Times New Roman" w:hAnsi="Times New Roman" w:cs="Times New Roman"/>
          <w:sz w:val="24"/>
          <w:szCs w:val="24"/>
        </w:rPr>
        <w:t xml:space="preserve">In particular, the aforementioned building is considered as a classical as well as archaeological excavation that provides considerable data to different scholars. </w:t>
      </w:r>
      <w:r w:rsidRPr="001B7530" w:rsidR="0039237D">
        <w:rPr>
          <w:rFonts w:ascii="Times New Roman" w:hAnsi="Times New Roman" w:cs="Times New Roman"/>
          <w:sz w:val="24"/>
          <w:szCs w:val="24"/>
        </w:rPr>
        <w:t xml:space="preserve">In spite of the fact that the building does not exist, it is an important archaeological source in the modern world. </w:t>
      </w:r>
    </w:p>
    <w:p w:rsidR="00860E63" w:rsidRPr="001B7530" w:rsidP="0006506D" w14:paraId="59BBF95D" w14:textId="0BD332D1">
      <w:pPr>
        <w:spacing w:after="0" w:line="480" w:lineRule="auto"/>
        <w:ind w:firstLine="720"/>
        <w:rPr>
          <w:rFonts w:ascii="Times New Roman" w:hAnsi="Times New Roman" w:cs="Times New Roman"/>
          <w:sz w:val="24"/>
          <w:szCs w:val="24"/>
        </w:rPr>
      </w:pPr>
      <w:r w:rsidRPr="001B7530">
        <w:rPr>
          <w:rFonts w:ascii="Times New Roman" w:hAnsi="Times New Roman" w:cs="Times New Roman"/>
          <w:sz w:val="24"/>
          <w:szCs w:val="24"/>
        </w:rPr>
        <w:t>The author claims that the subject matter in this article has not been covered fully in the existing scholarly materials. In particular, the investigator maintains that there is a considerable need for re-examining of the data pertaining to the Egyptian Labyrinth. Despite the fact that a number of factors have been discussed in different platforms, no extensive treatment in any language has been offered about the topic in question.</w:t>
      </w:r>
      <w:r w:rsidRPr="001B7530" w:rsidR="00F80F77">
        <w:rPr>
          <w:rFonts w:ascii="Times New Roman" w:hAnsi="Times New Roman" w:cs="Times New Roman"/>
          <w:sz w:val="24"/>
          <w:szCs w:val="24"/>
        </w:rPr>
        <w:t xml:space="preserve"> Furthermore, the author claims that the standard reconstruction of the building under review requires substantial correction in various significant aspects. The reason is the prevalence of inadequate knowledge of classical languages. On the same note, a number of scholars have failed to provide adequate considerations to the facts of Egyptian architectural practice. </w:t>
      </w:r>
    </w:p>
    <w:p w:rsidR="002361DE" w:rsidRPr="001B7530" w:rsidP="0006506D" w14:paraId="1B5A37BC" w14:textId="05F8EF91">
      <w:pPr>
        <w:spacing w:after="0" w:line="480" w:lineRule="auto"/>
        <w:ind w:firstLine="720"/>
        <w:rPr>
          <w:rFonts w:ascii="Times New Roman" w:hAnsi="Times New Roman" w:cs="Times New Roman"/>
          <w:sz w:val="24"/>
          <w:szCs w:val="24"/>
        </w:rPr>
      </w:pPr>
      <w:r w:rsidRPr="001B7530">
        <w:rPr>
          <w:rFonts w:ascii="Times New Roman" w:hAnsi="Times New Roman" w:cs="Times New Roman"/>
          <w:sz w:val="24"/>
          <w:szCs w:val="24"/>
        </w:rPr>
        <w:t>On the same note, the author claims that the building in hand contributes to a substantial difficulty to a number of investigators. Therefore, it is considered a good avenue for research. Research indicates that it has been impossible for many scholars to make an untenable suggestion that the building was a Pyramid cit</w:t>
      </w:r>
      <w:r w:rsidR="002708C9">
        <w:rPr>
          <w:rFonts w:ascii="Times New Roman" w:hAnsi="Times New Roman" w:cs="Times New Roman"/>
          <w:sz w:val="24"/>
          <w:szCs w:val="24"/>
        </w:rPr>
        <w:t>y (</w:t>
      </w:r>
      <w:r w:rsidRPr="00012CDD" w:rsidR="002708C9">
        <w:rPr>
          <w:rFonts w:ascii="Times New Roman" w:hAnsi="Times New Roman" w:cs="Times New Roman"/>
          <w:sz w:val="24"/>
          <w:szCs w:val="24"/>
        </w:rPr>
        <w:t>Lloyd</w:t>
      </w:r>
      <w:r w:rsidR="002708C9">
        <w:rPr>
          <w:rFonts w:ascii="Times New Roman" w:hAnsi="Times New Roman" w:cs="Times New Roman"/>
          <w:sz w:val="24"/>
          <w:szCs w:val="24"/>
        </w:rPr>
        <w:t xml:space="preserve"> 90)</w:t>
      </w:r>
      <w:r w:rsidRPr="001B7530">
        <w:rPr>
          <w:rFonts w:ascii="Times New Roman" w:hAnsi="Times New Roman" w:cs="Times New Roman"/>
          <w:sz w:val="24"/>
          <w:szCs w:val="24"/>
        </w:rPr>
        <w:t xml:space="preserve">. Simply put, the aforementioned claims back the thesis directly. It is clear that the subject in question requires an airing as well as people can turn with complete justification to a comprehensive discussion of the vexed; however, interesting </w:t>
      </w:r>
      <w:r w:rsidRPr="001B7530" w:rsidR="00985E11">
        <w:rPr>
          <w:rFonts w:ascii="Times New Roman" w:hAnsi="Times New Roman" w:cs="Times New Roman"/>
          <w:sz w:val="24"/>
          <w:szCs w:val="24"/>
        </w:rPr>
        <w:t>Egyptological</w:t>
      </w:r>
      <w:r w:rsidRPr="001B7530">
        <w:rPr>
          <w:rFonts w:ascii="Times New Roman" w:hAnsi="Times New Roman" w:cs="Times New Roman"/>
          <w:sz w:val="24"/>
          <w:szCs w:val="24"/>
        </w:rPr>
        <w:t xml:space="preserve"> issue. </w:t>
      </w:r>
    </w:p>
    <w:p w:rsidR="00740C85" w:rsidRPr="001B7530" w:rsidP="0006506D" w14:paraId="6F18DDB1" w14:textId="001FB4E8">
      <w:pPr>
        <w:spacing w:after="0" w:line="480" w:lineRule="auto"/>
        <w:ind w:firstLine="720"/>
        <w:rPr>
          <w:rFonts w:ascii="Times New Roman" w:hAnsi="Times New Roman" w:cs="Times New Roman"/>
          <w:sz w:val="24"/>
          <w:szCs w:val="24"/>
        </w:rPr>
      </w:pPr>
      <w:r w:rsidRPr="001B7530">
        <w:rPr>
          <w:rFonts w:ascii="Times New Roman" w:hAnsi="Times New Roman" w:cs="Times New Roman"/>
          <w:sz w:val="24"/>
          <w:szCs w:val="24"/>
        </w:rPr>
        <w:t xml:space="preserve">The author uses various </w:t>
      </w:r>
      <w:r w:rsidR="00204519">
        <w:rPr>
          <w:rFonts w:ascii="Times New Roman" w:hAnsi="Times New Roman" w:cs="Times New Roman"/>
          <w:sz w:val="24"/>
          <w:szCs w:val="24"/>
        </w:rPr>
        <w:t xml:space="preserve">pieces of </w:t>
      </w:r>
      <w:r w:rsidRPr="001B7530">
        <w:rPr>
          <w:rFonts w:ascii="Times New Roman" w:hAnsi="Times New Roman" w:cs="Times New Roman"/>
          <w:sz w:val="24"/>
          <w:szCs w:val="24"/>
        </w:rPr>
        <w:t xml:space="preserve">evidence to explain the thesis at hand. </w:t>
      </w:r>
      <w:r w:rsidRPr="001B7530" w:rsidR="00E661E2">
        <w:rPr>
          <w:rFonts w:ascii="Times New Roman" w:hAnsi="Times New Roman" w:cs="Times New Roman"/>
          <w:sz w:val="24"/>
          <w:szCs w:val="24"/>
        </w:rPr>
        <w:t xml:space="preserve">In particular, the author indicates that there exist six classical writers who handle the Labyrinth. </w:t>
      </w:r>
      <w:r w:rsidRPr="001B7530" w:rsidR="005E7907">
        <w:rPr>
          <w:rFonts w:ascii="Times New Roman" w:hAnsi="Times New Roman" w:cs="Times New Roman"/>
          <w:sz w:val="24"/>
          <w:szCs w:val="24"/>
        </w:rPr>
        <w:t xml:space="preserve">On the same note, the investigator offers literal translations of the relevant texts in chronological order. </w:t>
      </w:r>
      <w:r w:rsidRPr="001B7530" w:rsidR="007D6A26">
        <w:rPr>
          <w:rFonts w:ascii="Times New Roman" w:hAnsi="Times New Roman" w:cs="Times New Roman"/>
          <w:sz w:val="24"/>
          <w:szCs w:val="24"/>
        </w:rPr>
        <w:t>Additionally, the author indicates that Lepsius determined the Labyrinth and Petrie confirmed it. In fact, the building was constructed on an open desert ground with the result that not even the lines of a sand substratum were prevalent to assist in the reconstruction of the ground plan. 
</w:t>
      </w:r>
    </w:p>
    <w:p w:rsidR="000C4173" w:rsidRPr="001B7530" w:rsidP="0006506D" w14:paraId="27FDCA8F" w14:textId="77777777">
      <w:pPr>
        <w:spacing w:after="0" w:line="480" w:lineRule="auto"/>
        <w:ind w:firstLine="720"/>
        <w:rPr>
          <w:rFonts w:ascii="Times New Roman" w:hAnsi="Times New Roman" w:cs="Times New Roman"/>
          <w:sz w:val="24"/>
          <w:szCs w:val="24"/>
        </w:rPr>
      </w:pPr>
      <w:r w:rsidRPr="001B7530">
        <w:rPr>
          <w:rFonts w:ascii="Times New Roman" w:hAnsi="Times New Roman" w:cs="Times New Roman"/>
          <w:sz w:val="24"/>
          <w:szCs w:val="24"/>
        </w:rPr>
        <w:t xml:space="preserve">In addition, the site had been quarried for stone as well as the last traces of super-structure removed. The article indicates that the superficies of the building at hand was covered by masses of limestone chips and considerable fragments of sandstone not forgetting limestone that lay in turn upon a sand or beton bed of the aforementioned proportions that it must have served as the base of the building. </w:t>
      </w:r>
    </w:p>
    <w:p w:rsidR="00740C85" w:rsidRPr="001B7530" w:rsidP="0006506D" w14:paraId="4E50A225" w14:textId="3AFA8DD3">
      <w:pPr>
        <w:spacing w:after="0" w:line="480" w:lineRule="auto"/>
        <w:ind w:firstLine="720"/>
        <w:rPr>
          <w:rFonts w:ascii="Times New Roman" w:hAnsi="Times New Roman" w:cs="Times New Roman"/>
          <w:sz w:val="24"/>
          <w:szCs w:val="24"/>
        </w:rPr>
      </w:pPr>
      <w:r w:rsidRPr="001B7530">
        <w:rPr>
          <w:rFonts w:ascii="Times New Roman" w:hAnsi="Times New Roman" w:cs="Times New Roman"/>
          <w:sz w:val="24"/>
          <w:szCs w:val="24"/>
        </w:rPr>
        <w:t>The article presents the fallacy of generalization. For example, the sources provided offer general information about the building being discussed. In fact, the literature provides factual as well as detailed information concerning the existence of theEgyptian Labyrinth. On the same note, the other offers general evidence about the prevalence of the building.</w:t>
      </w:r>
      <w:r w:rsidRPr="001B7530" w:rsidR="003B2171">
        <w:rPr>
          <w:rFonts w:ascii="Times New Roman" w:hAnsi="Times New Roman" w:cs="Times New Roman"/>
          <w:sz w:val="24"/>
          <w:szCs w:val="24"/>
        </w:rPr>
        <w:t xml:space="preserve"> In spite of the fact that the article gives some evidence, it is unfortunate that the </w:t>
      </w:r>
      <w:r w:rsidR="0088729B">
        <w:rPr>
          <w:rFonts w:ascii="Times New Roman" w:hAnsi="Times New Roman" w:cs="Times New Roman"/>
          <w:sz w:val="24"/>
          <w:szCs w:val="24"/>
        </w:rPr>
        <w:t>pieces of evidence</w:t>
      </w:r>
      <w:r w:rsidRPr="001B7530" w:rsidR="003B2171">
        <w:rPr>
          <w:rFonts w:ascii="Times New Roman" w:hAnsi="Times New Roman" w:cs="Times New Roman"/>
          <w:sz w:val="24"/>
          <w:szCs w:val="24"/>
        </w:rPr>
        <w:t xml:space="preserve"> generalize the existence of the building at hand. Therefore, one might conclude that the </w:t>
      </w:r>
      <w:r w:rsidRPr="001B7530" w:rsidR="00E934C8">
        <w:rPr>
          <w:rFonts w:ascii="Times New Roman" w:hAnsi="Times New Roman" w:cs="Times New Roman"/>
          <w:sz w:val="24"/>
          <w:szCs w:val="24"/>
        </w:rPr>
        <w:t xml:space="preserve">prevalence of the building is a fallacy. </w:t>
      </w:r>
      <w:r w:rsidRPr="001B7530" w:rsidR="00AC4EDA">
        <w:rPr>
          <w:rFonts w:ascii="Times New Roman" w:hAnsi="Times New Roman" w:cs="Times New Roman"/>
          <w:sz w:val="24"/>
          <w:szCs w:val="24"/>
        </w:rPr>
        <w:t xml:space="preserve">However, it is noteworthy that the </w:t>
      </w:r>
      <w:r w:rsidRPr="001B7530" w:rsidR="0031113F">
        <w:rPr>
          <w:rFonts w:ascii="Times New Roman" w:hAnsi="Times New Roman" w:cs="Times New Roman"/>
          <w:sz w:val="24"/>
          <w:szCs w:val="24"/>
        </w:rPr>
        <w:t xml:space="preserve">other sources exist, which offer detailed information concerning the building and its existence. </w:t>
      </w:r>
    </w:p>
    <w:p w:rsidR="002E2432" w:rsidRPr="001B7530" w:rsidP="0006506D" w14:paraId="06694940" w14:textId="77777777">
      <w:pPr>
        <w:spacing w:after="0" w:line="480" w:lineRule="auto"/>
        <w:ind w:firstLine="720"/>
        <w:rPr>
          <w:rFonts w:ascii="Times New Roman" w:hAnsi="Times New Roman" w:cs="Times New Roman"/>
          <w:sz w:val="24"/>
          <w:szCs w:val="24"/>
        </w:rPr>
      </w:pPr>
      <w:r w:rsidRPr="001B7530">
        <w:rPr>
          <w:rFonts w:ascii="Times New Roman" w:hAnsi="Times New Roman" w:cs="Times New Roman"/>
          <w:sz w:val="24"/>
          <w:szCs w:val="24"/>
        </w:rPr>
        <w:t>It is important to understand that the information in this article is organized in a chronological manner. In this case, the data is organized in a straightforward way and readers are in a position to grasp the concept of starting at the earliest historical event as well as progressing toward the most recent. For example, this is experienced when the author provides the sources. Specifically, the sources are organized from the earliest to the most recent. Notably, this is an excellent organization strategy because it helps the readers to examine the change of events over time. In addition, this method shows the way the events in the place, as well as those surrounding the building, have changed over time. 
</w:t>
      </w:r>
    </w:p>
    <w:p w:rsidR="00E42227" w:rsidRPr="001B7530" w:rsidP="0006506D" w14:paraId="102BCDA2" w14:textId="77777777">
      <w:pPr>
        <w:spacing w:after="0" w:line="480" w:lineRule="auto"/>
        <w:ind w:firstLine="720"/>
        <w:rPr>
          <w:rFonts w:ascii="Times New Roman" w:hAnsi="Times New Roman" w:cs="Times New Roman"/>
          <w:sz w:val="24"/>
          <w:szCs w:val="24"/>
        </w:rPr>
      </w:pPr>
      <w:r w:rsidRPr="001B7530">
        <w:rPr>
          <w:rFonts w:ascii="Times New Roman" w:hAnsi="Times New Roman" w:cs="Times New Roman"/>
          <w:sz w:val="24"/>
          <w:szCs w:val="24"/>
        </w:rPr>
        <w:t xml:space="preserve">On the same note, the chronological order used to organize this paper is significant because the exact order in which activities surrounding the building </w:t>
      </w:r>
      <w:r w:rsidRPr="001B7530" w:rsidR="00C82D5F">
        <w:rPr>
          <w:rFonts w:ascii="Times New Roman" w:hAnsi="Times New Roman" w:cs="Times New Roman"/>
          <w:sz w:val="24"/>
          <w:szCs w:val="24"/>
        </w:rPr>
        <w:t xml:space="preserve">happened assists the readers </w:t>
      </w:r>
      <w:r w:rsidRPr="001B7530" w:rsidR="00C82D5F">
        <w:rPr>
          <w:rFonts w:ascii="Times New Roman" w:hAnsi="Times New Roman" w:cs="Times New Roman"/>
          <w:sz w:val="24"/>
          <w:szCs w:val="24"/>
        </w:rPr>
        <w:t>to comprehend the cause as well as the effect of the events. Furthermore, the chronological organization helps the learners to understand the arguments presented in this article. In simple terms, individuals are in a position to comprehend the reason the events unfold in the way they do and the way they are related. 
</w:t>
      </w:r>
    </w:p>
    <w:p w:rsidR="00F10B3C" w:rsidRPr="001B7530" w:rsidP="0006506D" w14:paraId="7B7C67DC" w14:textId="7EFAABFF">
      <w:pPr>
        <w:spacing w:after="0" w:line="480" w:lineRule="auto"/>
        <w:ind w:firstLine="720"/>
        <w:rPr>
          <w:rFonts w:ascii="Times New Roman" w:hAnsi="Times New Roman" w:cs="Times New Roman"/>
          <w:sz w:val="24"/>
          <w:szCs w:val="24"/>
        </w:rPr>
      </w:pPr>
      <w:r w:rsidRPr="001B7530">
        <w:rPr>
          <w:rFonts w:ascii="Times New Roman" w:hAnsi="Times New Roman" w:cs="Times New Roman"/>
          <w:sz w:val="24"/>
          <w:szCs w:val="24"/>
        </w:rPr>
        <w:t xml:space="preserve">The author leaves the readers with a question </w:t>
      </w:r>
      <w:r w:rsidR="0088729B">
        <w:rPr>
          <w:rFonts w:ascii="Times New Roman" w:hAnsi="Times New Roman" w:cs="Times New Roman"/>
          <w:sz w:val="24"/>
          <w:szCs w:val="24"/>
        </w:rPr>
        <w:t xml:space="preserve">on </w:t>
      </w:r>
      <w:r w:rsidRPr="001B7530">
        <w:rPr>
          <w:rFonts w:ascii="Times New Roman" w:hAnsi="Times New Roman" w:cs="Times New Roman"/>
          <w:sz w:val="24"/>
          <w:szCs w:val="24"/>
        </w:rPr>
        <w:t xml:space="preserve">whether the provided resources and evidence offer enough information about the existence of the Egyptian Labyrinth. The reason is that the information given is general and sometimes considered a fallacy. Therefore, one is forced to look for more resources to determine whether the aforementioned building existed or not. </w:t>
      </w:r>
      <w:r w:rsidRPr="001B7530" w:rsidR="00BB54EC">
        <w:rPr>
          <w:rFonts w:ascii="Times New Roman" w:hAnsi="Times New Roman" w:cs="Times New Roman"/>
          <w:sz w:val="24"/>
          <w:szCs w:val="24"/>
        </w:rPr>
        <w:t>On the same note, the arguments given in the article pose some questions that need further study to get adequate answers.</w:t>
      </w:r>
      <w:bookmarkStart w:id="0" w:name="_GoBack"/>
      <w:bookmarkEnd w:id="0"/>
    </w:p>
    <w:p w:rsidR="00110DAB" w:rsidRPr="001B7530" w:rsidP="0006506D" w14:paraId="6EA962F9" w14:textId="77777777">
      <w:pPr>
        <w:spacing w:after="0" w:line="480" w:lineRule="auto"/>
        <w:ind w:firstLine="720"/>
        <w:rPr>
          <w:rFonts w:ascii="Times New Roman" w:hAnsi="Times New Roman" w:cs="Times New Roman"/>
          <w:sz w:val="24"/>
          <w:szCs w:val="24"/>
        </w:rPr>
      </w:pPr>
      <w:r w:rsidRPr="001B7530">
        <w:rPr>
          <w:rFonts w:ascii="Times New Roman" w:hAnsi="Times New Roman" w:cs="Times New Roman"/>
          <w:sz w:val="24"/>
          <w:szCs w:val="24"/>
        </w:rPr>
        <w:t xml:space="preserve">It is clear that the author leaves an open paper that can be responded to. In this case, individuals can give counter-arguments pertaining to the information provided in the article. </w:t>
      </w:r>
      <w:r w:rsidRPr="001B7530" w:rsidR="00AD7F43">
        <w:rPr>
          <w:rFonts w:ascii="Times New Roman" w:hAnsi="Times New Roman" w:cs="Times New Roman"/>
          <w:sz w:val="24"/>
          <w:szCs w:val="24"/>
        </w:rPr>
        <w:t xml:space="preserve">For instance, one can argue that the Egyptian Labyrinth does not exist because not enough evidence exists to prove that claim. </w:t>
      </w:r>
      <w:r w:rsidRPr="001B7530" w:rsidR="00542C28">
        <w:rPr>
          <w:rFonts w:ascii="Times New Roman" w:hAnsi="Times New Roman" w:cs="Times New Roman"/>
          <w:sz w:val="24"/>
          <w:szCs w:val="24"/>
        </w:rPr>
        <w:t xml:space="preserve">In simple terms, the article welcomes various responses and arguments. </w:t>
      </w:r>
    </w:p>
    <w:p w:rsidR="00E65EA0" w:rsidP="00204519" w14:paraId="7F580D29" w14:textId="5E1F97B5">
      <w:pPr>
        <w:spacing w:after="0" w:line="480" w:lineRule="auto"/>
        <w:ind w:firstLine="720"/>
        <w:rPr>
          <w:rFonts w:ascii="Times New Roman" w:hAnsi="Times New Roman" w:cs="Times New Roman"/>
          <w:sz w:val="24"/>
          <w:szCs w:val="24"/>
        </w:rPr>
      </w:pPr>
      <w:r w:rsidRPr="001B7530">
        <w:rPr>
          <w:rFonts w:ascii="Times New Roman" w:hAnsi="Times New Roman" w:cs="Times New Roman"/>
          <w:sz w:val="24"/>
          <w:szCs w:val="24"/>
        </w:rPr>
        <w:t xml:space="preserve">Overall, in spite of the fact that the paper did not provide counter-arguments, the paper is open for individuals to provide their responses on the same issue. For instance, in case a person is not contented with the presented information, he or she can provide his or her counter-argument by giving enough resources and evidence relating to the non-existence of the Egyptian Labyrinth. </w:t>
      </w:r>
      <w:r w:rsidR="00E6333F">
        <w:rPr>
          <w:rFonts w:ascii="Times New Roman" w:hAnsi="Times New Roman" w:cs="Times New Roman"/>
          <w:sz w:val="24"/>
          <w:szCs w:val="24"/>
        </w:rPr>
        <w:t xml:space="preserve">However, the article at hand provides effective information pertaining to the existence of the building in question. The author has done a commendable job in offering various resources and </w:t>
      </w:r>
      <w:r w:rsidR="00C863AC">
        <w:rPr>
          <w:rFonts w:ascii="Times New Roman" w:hAnsi="Times New Roman" w:cs="Times New Roman"/>
          <w:sz w:val="24"/>
          <w:szCs w:val="24"/>
        </w:rPr>
        <w:t xml:space="preserve">pieces of </w:t>
      </w:r>
      <w:r w:rsidR="00985E11">
        <w:rPr>
          <w:rFonts w:ascii="Times New Roman" w:hAnsi="Times New Roman" w:cs="Times New Roman"/>
          <w:sz w:val="24"/>
          <w:szCs w:val="24"/>
        </w:rPr>
        <w:t>evidence</w:t>
      </w:r>
      <w:r w:rsidR="00E6333F">
        <w:rPr>
          <w:rFonts w:ascii="Times New Roman" w:hAnsi="Times New Roman" w:cs="Times New Roman"/>
          <w:sz w:val="24"/>
          <w:szCs w:val="24"/>
        </w:rPr>
        <w:t xml:space="preserve"> to show that the </w:t>
      </w:r>
      <w:r w:rsidRPr="00E6333F" w:rsidR="00E6333F">
        <w:rPr>
          <w:rFonts w:ascii="Times New Roman" w:hAnsi="Times New Roman" w:cs="Times New Roman"/>
          <w:sz w:val="24"/>
          <w:szCs w:val="24"/>
        </w:rPr>
        <w:t>Egyptian Labyrinth</w:t>
      </w:r>
      <w:r w:rsidR="00E6333F">
        <w:rPr>
          <w:rFonts w:ascii="Times New Roman" w:hAnsi="Times New Roman" w:cs="Times New Roman"/>
          <w:sz w:val="24"/>
          <w:szCs w:val="24"/>
        </w:rPr>
        <w:t xml:space="preserve"> existed. </w:t>
      </w:r>
      <w:r w:rsidR="00D2044C">
        <w:rPr>
          <w:rFonts w:ascii="Times New Roman" w:hAnsi="Times New Roman" w:cs="Times New Roman"/>
          <w:sz w:val="24"/>
          <w:szCs w:val="24"/>
        </w:rPr>
        <w:t xml:space="preserve">In addition, the article indicates that </w:t>
      </w:r>
      <w:r w:rsidR="006B5293">
        <w:rPr>
          <w:rFonts w:ascii="Times New Roman" w:hAnsi="Times New Roman" w:cs="Times New Roman"/>
          <w:sz w:val="24"/>
          <w:szCs w:val="24"/>
        </w:rPr>
        <w:t>Labyrinth no longer survives; nevertheless,</w:t>
      </w:r>
      <w:r w:rsidRPr="001B7530" w:rsidR="00D2044C">
        <w:rPr>
          <w:rFonts w:ascii="Times New Roman" w:hAnsi="Times New Roman" w:cs="Times New Roman"/>
          <w:sz w:val="24"/>
          <w:szCs w:val="24"/>
        </w:rPr>
        <w:t xml:space="preserve"> many investigators owe it classical sources as well as archaeological excavation </w:t>
      </w:r>
      <w:r w:rsidR="003E6DDD">
        <w:rPr>
          <w:rFonts w:ascii="Times New Roman" w:hAnsi="Times New Roman" w:cs="Times New Roman"/>
          <w:sz w:val="24"/>
          <w:szCs w:val="24"/>
        </w:rPr>
        <w:t>that has</w:t>
      </w:r>
      <w:r w:rsidRPr="001B7530" w:rsidR="00D2044C">
        <w:rPr>
          <w:rFonts w:ascii="Times New Roman" w:hAnsi="Times New Roman" w:cs="Times New Roman"/>
          <w:sz w:val="24"/>
          <w:szCs w:val="24"/>
        </w:rPr>
        <w:t xml:space="preserve"> kn</w:t>
      </w:r>
      <w:r w:rsidR="003E6DDD">
        <w:rPr>
          <w:rFonts w:ascii="Times New Roman" w:hAnsi="Times New Roman" w:cs="Times New Roman"/>
          <w:sz w:val="24"/>
          <w:szCs w:val="24"/>
        </w:rPr>
        <w:t xml:space="preserve">owledge relating to </w:t>
      </w:r>
      <w:r w:rsidR="00231E26">
        <w:rPr>
          <w:rFonts w:ascii="Times New Roman" w:hAnsi="Times New Roman" w:cs="Times New Roman"/>
          <w:sz w:val="24"/>
          <w:szCs w:val="24"/>
        </w:rPr>
        <w:t xml:space="preserve">the </w:t>
      </w:r>
      <w:r w:rsidRPr="001B7530" w:rsidR="00231E26">
        <w:rPr>
          <w:rFonts w:ascii="Times New Roman" w:hAnsi="Times New Roman" w:cs="Times New Roman"/>
          <w:sz w:val="24"/>
          <w:szCs w:val="24"/>
        </w:rPr>
        <w:t>building</w:t>
      </w:r>
      <w:r w:rsidR="00C863AC">
        <w:rPr>
          <w:rFonts w:ascii="Times New Roman" w:hAnsi="Times New Roman" w:cs="Times New Roman"/>
          <w:sz w:val="24"/>
          <w:szCs w:val="24"/>
        </w:rPr>
        <w:t xml:space="preserve"> </w:t>
      </w:r>
      <w:r w:rsidR="00C863AC">
        <w:rPr>
          <w:rFonts w:ascii="Times New Roman" w:hAnsi="Times New Roman" w:cs="Times New Roman"/>
          <w:sz w:val="24"/>
          <w:szCs w:val="24"/>
        </w:rPr>
        <w:t>(</w:t>
      </w:r>
      <w:r w:rsidRPr="00C863AC" w:rsidR="00C863AC">
        <w:rPr>
          <w:rFonts w:ascii="Times New Roman" w:hAnsi="Times New Roman" w:cs="Times New Roman"/>
          <w:sz w:val="24"/>
          <w:szCs w:val="24"/>
        </w:rPr>
        <w:t>Armayor</w:t>
      </w:r>
      <w:r w:rsidR="00C863AC">
        <w:rPr>
          <w:rFonts w:ascii="Times New Roman" w:hAnsi="Times New Roman" w:cs="Times New Roman"/>
          <w:sz w:val="24"/>
          <w:szCs w:val="24"/>
        </w:rPr>
        <w:t xml:space="preserve"> 34)</w:t>
      </w:r>
      <w:r w:rsidRPr="001B7530" w:rsidR="00D2044C">
        <w:rPr>
          <w:rFonts w:ascii="Times New Roman" w:hAnsi="Times New Roman" w:cs="Times New Roman"/>
          <w:sz w:val="24"/>
          <w:szCs w:val="24"/>
        </w:rPr>
        <w:t>.</w:t>
      </w:r>
      <w:r w:rsidR="00D2044C">
        <w:rPr>
          <w:rFonts w:ascii="Times New Roman" w:hAnsi="Times New Roman" w:cs="Times New Roman"/>
          <w:sz w:val="24"/>
          <w:szCs w:val="24"/>
        </w:rPr>
        <w:t xml:space="preserve"> </w:t>
      </w:r>
      <w:r w:rsidR="00E6333F">
        <w:rPr>
          <w:rFonts w:ascii="Times New Roman" w:hAnsi="Times New Roman" w:cs="Times New Roman"/>
          <w:sz w:val="24"/>
          <w:szCs w:val="24"/>
        </w:rPr>
        <w:t xml:space="preserve">In simple terms, the article is an important source for research that explores the existence of the </w:t>
      </w:r>
      <w:r w:rsidRPr="00E6333F" w:rsidR="00E6333F">
        <w:rPr>
          <w:rFonts w:ascii="Times New Roman" w:hAnsi="Times New Roman" w:cs="Times New Roman"/>
          <w:sz w:val="24"/>
          <w:szCs w:val="24"/>
        </w:rPr>
        <w:t>Egyptian Labyrinth</w:t>
      </w:r>
      <w:r w:rsidR="00E6333F">
        <w:rPr>
          <w:rFonts w:ascii="Times New Roman" w:hAnsi="Times New Roman" w:cs="Times New Roman"/>
          <w:sz w:val="24"/>
          <w:szCs w:val="24"/>
        </w:rPr>
        <w:t>.</w:t>
      </w:r>
      <w:r w:rsidRPr="001B7530">
        <w:rPr>
          <w:rFonts w:ascii="Times New Roman" w:hAnsi="Times New Roman" w:cs="Times New Roman"/>
          <w:sz w:val="24"/>
          <w:szCs w:val="24"/>
        </w:rPr>
        <w:t xml:space="preserve"> </w:t>
      </w:r>
    </w:p>
    <w:p w:rsidR="00204519" w:rsidP="00012CDD" w14:paraId="01C7D2AA" w14:textId="77777777">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rsidR="00012CDD" w:rsidRPr="00204519" w:rsidP="00012CDD" w14:paraId="6FFDD4A7" w14:textId="08E62FE3">
      <w:pPr>
        <w:spacing w:after="0" w:line="480" w:lineRule="auto"/>
        <w:jc w:val="center"/>
        <w:rPr>
          <w:rFonts w:ascii="Times New Roman" w:hAnsi="Times New Roman" w:cs="Times New Roman"/>
          <w:b/>
          <w:sz w:val="24"/>
          <w:szCs w:val="24"/>
        </w:rPr>
      </w:pPr>
      <w:r w:rsidRPr="00204519">
        <w:rPr>
          <w:rFonts w:ascii="Times New Roman" w:hAnsi="Times New Roman" w:cs="Times New Roman"/>
          <w:b/>
          <w:sz w:val="24"/>
          <w:szCs w:val="24"/>
        </w:rPr>
        <w:t>Works Cited</w:t>
      </w:r>
    </w:p>
    <w:p w:rsidR="00223E57" w:rsidP="00954DBE" w14:paraId="5E9B1FAE" w14:textId="071ED211">
      <w:pPr>
        <w:spacing w:after="0" w:line="480" w:lineRule="auto"/>
        <w:ind w:left="720" w:hanging="720"/>
        <w:rPr>
          <w:rFonts w:ascii="Times New Roman" w:hAnsi="Times New Roman" w:cs="Times New Roman"/>
          <w:sz w:val="24"/>
          <w:szCs w:val="24"/>
        </w:rPr>
      </w:pPr>
      <w:r w:rsidRPr="00012CDD">
        <w:rPr>
          <w:rFonts w:ascii="Times New Roman" w:hAnsi="Times New Roman" w:cs="Times New Roman"/>
          <w:sz w:val="24"/>
          <w:szCs w:val="24"/>
        </w:rPr>
        <w:t>Lloyd, Alan B. "The Egyptian Labyrinth." </w:t>
      </w:r>
      <w:r w:rsidRPr="00012CDD">
        <w:rPr>
          <w:rFonts w:ascii="Times New Roman" w:hAnsi="Times New Roman" w:cs="Times New Roman"/>
          <w:i/>
          <w:iCs/>
          <w:sz w:val="24"/>
          <w:szCs w:val="24"/>
        </w:rPr>
        <w:t>The Journal of Egyptian Archaeology</w:t>
      </w:r>
      <w:r w:rsidRPr="00012CDD">
        <w:rPr>
          <w:rFonts w:ascii="Times New Roman" w:hAnsi="Times New Roman" w:cs="Times New Roman"/>
          <w:sz w:val="24"/>
          <w:szCs w:val="24"/>
        </w:rPr>
        <w:t> 56.1 (1970): 81-100.</w:t>
      </w:r>
    </w:p>
    <w:p w:rsidR="0033223C" w:rsidP="00954DBE" w14:paraId="446D81C9" w14:textId="2A808CA7">
      <w:pPr>
        <w:spacing w:after="0" w:line="480" w:lineRule="auto"/>
        <w:ind w:left="720" w:hanging="720"/>
        <w:rPr>
          <w:rFonts w:ascii="Times New Roman" w:hAnsi="Times New Roman" w:cs="Times New Roman"/>
          <w:sz w:val="24"/>
          <w:szCs w:val="24"/>
        </w:rPr>
      </w:pPr>
      <w:bookmarkStart w:id="1" w:name="_Hlk2276899"/>
      <w:r w:rsidRPr="0033223C">
        <w:rPr>
          <w:rFonts w:ascii="Times New Roman" w:hAnsi="Times New Roman" w:cs="Times New Roman"/>
          <w:sz w:val="24"/>
          <w:szCs w:val="24"/>
        </w:rPr>
        <w:t>Michałowski</w:t>
      </w:r>
      <w:bookmarkEnd w:id="1"/>
      <w:r w:rsidRPr="0033223C">
        <w:rPr>
          <w:rFonts w:ascii="Times New Roman" w:hAnsi="Times New Roman" w:cs="Times New Roman"/>
          <w:sz w:val="24"/>
          <w:szCs w:val="24"/>
        </w:rPr>
        <w:t>, Kazimierz. "The labyrinth enigma: archaeological suggestions." </w:t>
      </w:r>
      <w:r w:rsidRPr="0033223C">
        <w:rPr>
          <w:rFonts w:ascii="Times New Roman" w:hAnsi="Times New Roman" w:cs="Times New Roman"/>
          <w:i/>
          <w:iCs/>
          <w:sz w:val="24"/>
          <w:szCs w:val="24"/>
        </w:rPr>
        <w:t>The Journal of Egyptian Archaeology</w:t>
      </w:r>
      <w:r w:rsidRPr="0033223C">
        <w:rPr>
          <w:rFonts w:ascii="Times New Roman" w:hAnsi="Times New Roman" w:cs="Times New Roman"/>
          <w:sz w:val="24"/>
          <w:szCs w:val="24"/>
        </w:rPr>
        <w:t> 54.1 (1968): 219-222.</w:t>
      </w:r>
    </w:p>
    <w:p w:rsidR="0033223C" w:rsidRPr="001B7530" w:rsidP="00954DBE" w14:paraId="20A0BDC8" w14:textId="778C44BE">
      <w:pPr>
        <w:spacing w:after="0" w:line="480" w:lineRule="auto"/>
        <w:ind w:left="720" w:hanging="720"/>
        <w:rPr>
          <w:rFonts w:ascii="Times New Roman" w:hAnsi="Times New Roman" w:cs="Times New Roman"/>
          <w:sz w:val="24"/>
          <w:szCs w:val="24"/>
        </w:rPr>
      </w:pPr>
      <w:r w:rsidRPr="0033223C">
        <w:rPr>
          <w:rFonts w:ascii="Times New Roman" w:hAnsi="Times New Roman" w:cs="Times New Roman"/>
          <w:sz w:val="24"/>
          <w:szCs w:val="24"/>
        </w:rPr>
        <w:t>Armayor, O. Kimball. </w:t>
      </w:r>
      <w:r w:rsidRPr="00C863AC">
        <w:rPr>
          <w:rFonts w:ascii="Times New Roman" w:hAnsi="Times New Roman" w:cs="Times New Roman"/>
          <w:iCs/>
          <w:sz w:val="24"/>
          <w:szCs w:val="24"/>
        </w:rPr>
        <w:t>Herodotus’ autopsy of the Fayoum: Lake Moeris and the labyrinth of Egypt</w:t>
      </w:r>
      <w:r w:rsidRPr="0033223C">
        <w:rPr>
          <w:rFonts w:ascii="Times New Roman" w:hAnsi="Times New Roman" w:cs="Times New Roman"/>
          <w:sz w:val="24"/>
          <w:szCs w:val="24"/>
        </w:rPr>
        <w:t>. BRILL, 1985.</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01C2" w:rsidRPr="00A801C2" w14:paraId="10A64EE8" w14:textId="77777777">
    <w:pPr>
      <w:pStyle w:val="Header"/>
      <w:jc w:val="right"/>
      <w:rPr>
        <w:rFonts w:ascii="Times New Roman" w:hAnsi="Times New Roman" w:cs="Times New Roman"/>
        <w:sz w:val="24"/>
        <w:szCs w:val="24"/>
      </w:rPr>
    </w:pPr>
    <w:r w:rsidRPr="00A801C2">
      <w:rPr>
        <w:rFonts w:ascii="Times New Roman" w:hAnsi="Times New Roman" w:cs="Times New Roman"/>
        <w:sz w:val="24"/>
        <w:szCs w:val="24"/>
      </w:rPr>
      <w:t xml:space="preserve">Surname </w:t>
    </w:r>
    <w:sdt>
      <w:sdtPr>
        <w:rPr>
          <w:rFonts w:ascii="Times New Roman" w:hAnsi="Times New Roman" w:cs="Times New Roman"/>
          <w:sz w:val="24"/>
          <w:szCs w:val="24"/>
        </w:rPr>
        <w:id w:val="-961799754"/>
        <w:docPartObj>
          <w:docPartGallery w:val="Page Numbers (Top of Page)"/>
          <w:docPartUnique/>
        </w:docPartObj>
      </w:sdtPr>
      <w:sdtEndPr>
        <w:rPr>
          <w:noProof/>
        </w:rPr>
      </w:sdtEndPr>
      <w:sdtContent>
        <w:r w:rsidRPr="00A801C2">
          <w:rPr>
            <w:rFonts w:ascii="Times New Roman" w:hAnsi="Times New Roman" w:cs="Times New Roman"/>
            <w:sz w:val="24"/>
            <w:szCs w:val="24"/>
          </w:rPr>
          <w:fldChar w:fldCharType="begin"/>
        </w:r>
        <w:r w:rsidRPr="00A801C2">
          <w:rPr>
            <w:rFonts w:ascii="Times New Roman" w:hAnsi="Times New Roman" w:cs="Times New Roman"/>
            <w:sz w:val="24"/>
            <w:szCs w:val="24"/>
          </w:rPr>
          <w:instrText xml:space="preserve"> PAGE   \* MERGEFORMAT </w:instrText>
        </w:r>
        <w:r w:rsidRPr="00A801C2">
          <w:rPr>
            <w:rFonts w:ascii="Times New Roman" w:hAnsi="Times New Roman" w:cs="Times New Roman"/>
            <w:sz w:val="24"/>
            <w:szCs w:val="24"/>
          </w:rPr>
          <w:fldChar w:fldCharType="separate"/>
        </w:r>
        <w:r w:rsidR="008115E4">
          <w:rPr>
            <w:rFonts w:ascii="Times New Roman" w:hAnsi="Times New Roman" w:cs="Times New Roman"/>
            <w:noProof/>
            <w:sz w:val="24"/>
            <w:szCs w:val="24"/>
          </w:rPr>
          <w:t>6</w:t>
        </w:r>
        <w:r w:rsidRPr="00A801C2">
          <w:rPr>
            <w:rFonts w:ascii="Times New Roman" w:hAnsi="Times New Roman" w:cs="Times New Roman"/>
            <w:noProof/>
            <w:sz w:val="24"/>
            <w:szCs w:val="24"/>
          </w:rPr>
          <w:fldChar w:fldCharType="end"/>
        </w:r>
      </w:sdtContent>
    </w:sdt>
  </w:p>
  <w:p w:rsidR="00A801C2" w14:paraId="572DDDF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6903"/>
    <w:rsid w:val="00012CDD"/>
    <w:rsid w:val="000275A5"/>
    <w:rsid w:val="00046853"/>
    <w:rsid w:val="00056903"/>
    <w:rsid w:val="0006506D"/>
    <w:rsid w:val="000C4173"/>
    <w:rsid w:val="000C52D7"/>
    <w:rsid w:val="000F2D7F"/>
    <w:rsid w:val="00106785"/>
    <w:rsid w:val="00110DAB"/>
    <w:rsid w:val="00144DC7"/>
    <w:rsid w:val="001B7530"/>
    <w:rsid w:val="001C2D9E"/>
    <w:rsid w:val="001D4692"/>
    <w:rsid w:val="001E3AB8"/>
    <w:rsid w:val="00204519"/>
    <w:rsid w:val="00211909"/>
    <w:rsid w:val="00211A55"/>
    <w:rsid w:val="00223E57"/>
    <w:rsid w:val="00231E26"/>
    <w:rsid w:val="002361DE"/>
    <w:rsid w:val="00257A24"/>
    <w:rsid w:val="00265449"/>
    <w:rsid w:val="002708C9"/>
    <w:rsid w:val="00297A61"/>
    <w:rsid w:val="002A6966"/>
    <w:rsid w:val="002B327C"/>
    <w:rsid w:val="002D49AF"/>
    <w:rsid w:val="002E2432"/>
    <w:rsid w:val="003000A0"/>
    <w:rsid w:val="0031113F"/>
    <w:rsid w:val="0033223C"/>
    <w:rsid w:val="00372433"/>
    <w:rsid w:val="0039237D"/>
    <w:rsid w:val="003A1D9B"/>
    <w:rsid w:val="003B2171"/>
    <w:rsid w:val="003E6DDD"/>
    <w:rsid w:val="003F257A"/>
    <w:rsid w:val="00477588"/>
    <w:rsid w:val="004810A5"/>
    <w:rsid w:val="00542C28"/>
    <w:rsid w:val="005837BC"/>
    <w:rsid w:val="005E7907"/>
    <w:rsid w:val="005F52F1"/>
    <w:rsid w:val="00622C19"/>
    <w:rsid w:val="006B5293"/>
    <w:rsid w:val="00740C85"/>
    <w:rsid w:val="007C3C81"/>
    <w:rsid w:val="007D6A26"/>
    <w:rsid w:val="007E6616"/>
    <w:rsid w:val="00807EAD"/>
    <w:rsid w:val="008115E4"/>
    <w:rsid w:val="00815149"/>
    <w:rsid w:val="00825683"/>
    <w:rsid w:val="00860E63"/>
    <w:rsid w:val="0088729B"/>
    <w:rsid w:val="00891F3A"/>
    <w:rsid w:val="008B193B"/>
    <w:rsid w:val="008E5CBA"/>
    <w:rsid w:val="00901EF9"/>
    <w:rsid w:val="00934C6E"/>
    <w:rsid w:val="00954DBE"/>
    <w:rsid w:val="009658F9"/>
    <w:rsid w:val="00985E11"/>
    <w:rsid w:val="009C771A"/>
    <w:rsid w:val="00A801C2"/>
    <w:rsid w:val="00AC4EDA"/>
    <w:rsid w:val="00AC7DDA"/>
    <w:rsid w:val="00AD7F43"/>
    <w:rsid w:val="00B2378F"/>
    <w:rsid w:val="00BB54EC"/>
    <w:rsid w:val="00C05111"/>
    <w:rsid w:val="00C52B33"/>
    <w:rsid w:val="00C75EAF"/>
    <w:rsid w:val="00C76429"/>
    <w:rsid w:val="00C82D5F"/>
    <w:rsid w:val="00C863AC"/>
    <w:rsid w:val="00C87121"/>
    <w:rsid w:val="00CD6CD1"/>
    <w:rsid w:val="00D2044C"/>
    <w:rsid w:val="00D40DD0"/>
    <w:rsid w:val="00DF2D39"/>
    <w:rsid w:val="00E20E48"/>
    <w:rsid w:val="00E42227"/>
    <w:rsid w:val="00E6333F"/>
    <w:rsid w:val="00E65EA0"/>
    <w:rsid w:val="00E66046"/>
    <w:rsid w:val="00E661E2"/>
    <w:rsid w:val="00E934C8"/>
    <w:rsid w:val="00ED4C02"/>
    <w:rsid w:val="00EF46E3"/>
    <w:rsid w:val="00F10B3C"/>
    <w:rsid w:val="00F14328"/>
    <w:rsid w:val="00F3715C"/>
    <w:rsid w:val="00F80F7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31E8278E-3911-4222-8620-3414B9B51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01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01C2"/>
  </w:style>
  <w:style w:type="paragraph" w:styleId="Footer">
    <w:name w:val="footer"/>
    <w:basedOn w:val="Normal"/>
    <w:link w:val="FooterChar"/>
    <w:uiPriority w:val="99"/>
    <w:unhideWhenUsed/>
    <w:rsid w:val="00A801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01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180</TotalTime>
  <Pages>7</Pages>
  <Words>1533</Words>
  <Characters>8742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202</cp:revision>
  <dcterms:created xsi:type="dcterms:W3CDTF">2019-02-28T10:48:00Z</dcterms:created>
  <dcterms:modified xsi:type="dcterms:W3CDTF">2019-02-28T17:13:00Z</dcterms:modified>
</cp:coreProperties>
</file>